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5F98055E" w:rsidR="002621C5" w:rsidRDefault="001503F7" w:rsidP="002621C5">
      <w:pPr>
        <w:rPr>
          <w:rFonts w:ascii="Helvetica" w:hAnsi="Helvetica"/>
          <w:u w:val="single"/>
        </w:rPr>
      </w:pPr>
      <w:r>
        <w:rPr>
          <w:rFonts w:ascii="Helvetica" w:hAnsi="Helvetica"/>
          <w:u w:val="single"/>
        </w:rPr>
        <w:t>Task A</w:t>
      </w:r>
    </w:p>
    <w:p w14:paraId="12BBDE0D" w14:textId="77777777" w:rsidR="00D97760" w:rsidRDefault="00FC79EC" w:rsidP="00D97760">
      <w:pPr>
        <w:rPr>
          <w:rFonts w:ascii="Helvetica" w:hAnsi="Helvetica"/>
        </w:rPr>
      </w:pPr>
      <w:r>
        <w:rPr>
          <w:rFonts w:ascii="Helvetica" w:hAnsi="Helvetica"/>
        </w:rPr>
        <w:t xml:space="preserve">When </w:t>
      </w:r>
      <w:r w:rsidR="00D97760">
        <w:rPr>
          <w:rFonts w:ascii="Helvetica" w:hAnsi="Helvetica"/>
        </w:rPr>
        <w:t xml:space="preserve">a new system is ready to be implemented, staff need to be shown how to use it. However, the organisation must put documentation in place to help staff keep updated with the functionality of the system and how to access to help should they run into difficulties.  </w:t>
      </w:r>
    </w:p>
    <w:p w14:paraId="7E2E295E" w14:textId="700BD5F3" w:rsidR="00D97760" w:rsidRDefault="00D97760" w:rsidP="00D97760">
      <w:pPr>
        <w:rPr>
          <w:rFonts w:ascii="Helvetica" w:hAnsi="Helvetica" w:cs="Helvetica"/>
          <w:color w:val="000000"/>
          <w:szCs w:val="27"/>
        </w:rPr>
      </w:pPr>
      <w:r>
        <w:rPr>
          <w:rFonts w:ascii="Helvetica" w:hAnsi="Helvetica" w:cs="Helvetica"/>
          <w:color w:val="000000"/>
          <w:szCs w:val="27"/>
        </w:rPr>
        <w:t>There are three types of user documentation: Paper, On-screen and Technical. Complete the table below to identify what would typically be found in each type of documentation.</w:t>
      </w:r>
    </w:p>
    <w:tbl>
      <w:tblPr>
        <w:tblStyle w:val="TableGrid"/>
        <w:tblW w:w="0" w:type="auto"/>
        <w:tblLook w:val="04A0" w:firstRow="1" w:lastRow="0" w:firstColumn="1" w:lastColumn="0" w:noHBand="0" w:noVBand="1"/>
      </w:tblPr>
      <w:tblGrid>
        <w:gridCol w:w="2547"/>
        <w:gridCol w:w="7909"/>
      </w:tblGrid>
      <w:tr w:rsidR="00D97760" w14:paraId="7003FAF2" w14:textId="77777777" w:rsidTr="00D97760">
        <w:tc>
          <w:tcPr>
            <w:tcW w:w="2547" w:type="dxa"/>
          </w:tcPr>
          <w:p w14:paraId="4960E9E3" w14:textId="7D66928A" w:rsidR="00D97760" w:rsidRPr="00D97760" w:rsidRDefault="00D97760" w:rsidP="00D97760">
            <w:pPr>
              <w:rPr>
                <w:rFonts w:ascii="Helvetica" w:hAnsi="Helvetica" w:cs="Helvetica"/>
                <w:b/>
                <w:color w:val="000000"/>
                <w:sz w:val="22"/>
                <w:szCs w:val="27"/>
              </w:rPr>
            </w:pPr>
            <w:r w:rsidRPr="00D97760">
              <w:rPr>
                <w:rFonts w:ascii="Helvetica" w:hAnsi="Helvetica" w:cs="Helvetica"/>
                <w:b/>
                <w:color w:val="000000"/>
                <w:sz w:val="22"/>
                <w:szCs w:val="27"/>
              </w:rPr>
              <w:t>Documentation type</w:t>
            </w:r>
          </w:p>
        </w:tc>
        <w:tc>
          <w:tcPr>
            <w:tcW w:w="7909" w:type="dxa"/>
          </w:tcPr>
          <w:p w14:paraId="25F9822F" w14:textId="27DA4844" w:rsidR="00D97760" w:rsidRPr="00D97760" w:rsidRDefault="00D97760" w:rsidP="00D97760">
            <w:pPr>
              <w:rPr>
                <w:rFonts w:ascii="Helvetica" w:hAnsi="Helvetica" w:cs="Helvetica"/>
                <w:b/>
                <w:color w:val="000000"/>
                <w:sz w:val="22"/>
                <w:szCs w:val="27"/>
              </w:rPr>
            </w:pPr>
            <w:r w:rsidRPr="00D97760">
              <w:rPr>
                <w:rFonts w:ascii="Helvetica" w:hAnsi="Helvetica" w:cs="Helvetica"/>
                <w:b/>
                <w:color w:val="000000"/>
                <w:sz w:val="22"/>
                <w:szCs w:val="27"/>
              </w:rPr>
              <w:t>Features</w:t>
            </w:r>
          </w:p>
        </w:tc>
      </w:tr>
      <w:tr w:rsidR="00D97760" w14:paraId="02360497" w14:textId="77777777" w:rsidTr="00D97760">
        <w:tc>
          <w:tcPr>
            <w:tcW w:w="2547" w:type="dxa"/>
          </w:tcPr>
          <w:p w14:paraId="63BF06C1" w14:textId="30A0CF9B" w:rsidR="00D97760" w:rsidRPr="00D97760" w:rsidRDefault="00D97760" w:rsidP="00D97760">
            <w:pPr>
              <w:rPr>
                <w:rFonts w:ascii="Helvetica" w:hAnsi="Helvetica" w:cs="Helvetica"/>
                <w:color w:val="000000"/>
                <w:sz w:val="22"/>
                <w:szCs w:val="27"/>
              </w:rPr>
            </w:pPr>
            <w:r w:rsidRPr="00D97760">
              <w:rPr>
                <w:rFonts w:ascii="Helvetica" w:hAnsi="Helvetica" w:cs="Helvetica"/>
                <w:color w:val="000000"/>
                <w:sz w:val="22"/>
                <w:szCs w:val="27"/>
              </w:rPr>
              <w:t>Paper</w:t>
            </w:r>
          </w:p>
        </w:tc>
        <w:tc>
          <w:tcPr>
            <w:tcW w:w="7909" w:type="dxa"/>
          </w:tcPr>
          <w:p w14:paraId="3273093C" w14:textId="2B2D09E7" w:rsidR="002E5200" w:rsidRPr="002B1502" w:rsidRDefault="002E5200" w:rsidP="00D97760">
            <w:pPr>
              <w:rPr>
                <w:rFonts w:ascii="Helvetica" w:hAnsi="Helvetica" w:cs="Helvetica"/>
                <w:color w:val="FF0000"/>
                <w:sz w:val="22"/>
                <w:szCs w:val="27"/>
              </w:rPr>
            </w:pPr>
          </w:p>
        </w:tc>
      </w:tr>
      <w:tr w:rsidR="00D97760" w14:paraId="4343A8C6" w14:textId="77777777" w:rsidTr="00D97760">
        <w:tc>
          <w:tcPr>
            <w:tcW w:w="2547" w:type="dxa"/>
          </w:tcPr>
          <w:p w14:paraId="6D5AB466" w14:textId="0EA430F8" w:rsidR="00D97760" w:rsidRPr="00D97760" w:rsidRDefault="00D97760" w:rsidP="00D97760">
            <w:pPr>
              <w:rPr>
                <w:rFonts w:ascii="Helvetica" w:hAnsi="Helvetica" w:cs="Helvetica"/>
                <w:color w:val="000000"/>
                <w:sz w:val="22"/>
                <w:szCs w:val="27"/>
              </w:rPr>
            </w:pPr>
            <w:r w:rsidRPr="00D97760">
              <w:rPr>
                <w:rFonts w:ascii="Helvetica" w:hAnsi="Helvetica" w:cs="Helvetica"/>
                <w:color w:val="000000"/>
                <w:sz w:val="22"/>
                <w:szCs w:val="27"/>
              </w:rPr>
              <w:t>On-screen</w:t>
            </w:r>
          </w:p>
        </w:tc>
        <w:tc>
          <w:tcPr>
            <w:tcW w:w="7909" w:type="dxa"/>
          </w:tcPr>
          <w:p w14:paraId="4BC798F4" w14:textId="79E1B975" w:rsidR="002E5200" w:rsidRPr="002B1502" w:rsidRDefault="002E5200" w:rsidP="002E5200">
            <w:pPr>
              <w:rPr>
                <w:rFonts w:ascii="Helvetica" w:hAnsi="Helvetica" w:cs="Helvetica"/>
                <w:color w:val="FF0000"/>
                <w:sz w:val="22"/>
                <w:szCs w:val="27"/>
              </w:rPr>
            </w:pPr>
          </w:p>
        </w:tc>
      </w:tr>
      <w:tr w:rsidR="00D97760" w14:paraId="41DAD109" w14:textId="77777777" w:rsidTr="00D97760">
        <w:tc>
          <w:tcPr>
            <w:tcW w:w="2547" w:type="dxa"/>
          </w:tcPr>
          <w:p w14:paraId="15AE8F7F" w14:textId="6D75E389" w:rsidR="00D97760" w:rsidRPr="00D97760" w:rsidRDefault="00D97760" w:rsidP="00D97760">
            <w:pPr>
              <w:rPr>
                <w:rFonts w:ascii="Helvetica" w:hAnsi="Helvetica" w:cs="Helvetica"/>
                <w:color w:val="000000"/>
                <w:sz w:val="22"/>
                <w:szCs w:val="27"/>
              </w:rPr>
            </w:pPr>
            <w:r w:rsidRPr="00D97760">
              <w:rPr>
                <w:rFonts w:ascii="Helvetica" w:hAnsi="Helvetica" w:cs="Helvetica"/>
                <w:color w:val="000000"/>
                <w:sz w:val="22"/>
                <w:szCs w:val="27"/>
              </w:rPr>
              <w:t>Technical</w:t>
            </w:r>
          </w:p>
        </w:tc>
        <w:tc>
          <w:tcPr>
            <w:tcW w:w="7909" w:type="dxa"/>
          </w:tcPr>
          <w:p w14:paraId="64C3AD43" w14:textId="6394B5D6" w:rsidR="00530CA7" w:rsidRPr="002B1502" w:rsidRDefault="00530CA7" w:rsidP="00530CA7">
            <w:pPr>
              <w:rPr>
                <w:rFonts w:ascii="Helvetica" w:hAnsi="Helvetica" w:cs="Helvetica"/>
                <w:color w:val="FF0000"/>
                <w:sz w:val="22"/>
                <w:szCs w:val="27"/>
              </w:rPr>
            </w:pPr>
          </w:p>
        </w:tc>
      </w:tr>
    </w:tbl>
    <w:p w14:paraId="37998497" w14:textId="77777777" w:rsidR="00BF6DCF" w:rsidRDefault="00BF6DCF" w:rsidP="00D97760">
      <w:pPr>
        <w:rPr>
          <w:rFonts w:ascii="Helvetica" w:hAnsi="Helvetica" w:cs="Helvetica"/>
          <w:color w:val="000000"/>
          <w:szCs w:val="27"/>
        </w:rPr>
      </w:pPr>
    </w:p>
    <w:p w14:paraId="0ECB42CC" w14:textId="75D39F6D" w:rsidR="00D97760" w:rsidRPr="00BF6DCF" w:rsidRDefault="00BF6DCF" w:rsidP="002E5200">
      <w:pPr>
        <w:rPr>
          <w:rFonts w:ascii="Helvetica" w:hAnsi="Helvetica"/>
          <w:u w:val="single"/>
        </w:rPr>
      </w:pPr>
      <w:r w:rsidRPr="00BF6DCF">
        <w:rPr>
          <w:rFonts w:ascii="Helvetica" w:hAnsi="Helvetica"/>
          <w:u w:val="single"/>
        </w:rPr>
        <w:t>Task B</w:t>
      </w:r>
    </w:p>
    <w:p w14:paraId="52982144" w14:textId="178058D1" w:rsidR="00BF6DCF" w:rsidRDefault="00BF6DCF" w:rsidP="002E5200">
      <w:pPr>
        <w:rPr>
          <w:rFonts w:ascii="Helvetica" w:hAnsi="Helvetica"/>
        </w:rPr>
      </w:pPr>
      <w:r>
        <w:rPr>
          <w:rFonts w:ascii="Helvetica" w:hAnsi="Helvetica"/>
        </w:rPr>
        <w:t xml:space="preserve">While the new system is in place, the maintenance phase will continue through life cycle of the new system. Complete the table below to identify how different methods of maintenance are available. </w:t>
      </w:r>
    </w:p>
    <w:tbl>
      <w:tblPr>
        <w:tblStyle w:val="TableGrid"/>
        <w:tblW w:w="0" w:type="auto"/>
        <w:tblLook w:val="04A0" w:firstRow="1" w:lastRow="0" w:firstColumn="1" w:lastColumn="0" w:noHBand="0" w:noVBand="1"/>
      </w:tblPr>
      <w:tblGrid>
        <w:gridCol w:w="2972"/>
        <w:gridCol w:w="7484"/>
      </w:tblGrid>
      <w:tr w:rsidR="00BF6DCF" w14:paraId="3A7D17B2" w14:textId="77777777" w:rsidTr="00BF6DCF">
        <w:tc>
          <w:tcPr>
            <w:tcW w:w="2972" w:type="dxa"/>
          </w:tcPr>
          <w:p w14:paraId="2776CE9C" w14:textId="5E59F236" w:rsidR="00BF6DCF" w:rsidRPr="00BF6DCF" w:rsidRDefault="00BF6DCF" w:rsidP="002E5200">
            <w:pPr>
              <w:rPr>
                <w:rFonts w:ascii="Helvetica" w:hAnsi="Helvetica"/>
                <w:b/>
                <w:sz w:val="22"/>
              </w:rPr>
            </w:pPr>
            <w:r w:rsidRPr="00BF6DCF">
              <w:rPr>
                <w:rFonts w:ascii="Helvetica" w:hAnsi="Helvetica"/>
                <w:b/>
                <w:sz w:val="22"/>
              </w:rPr>
              <w:t>Method</w:t>
            </w:r>
          </w:p>
        </w:tc>
        <w:tc>
          <w:tcPr>
            <w:tcW w:w="7484" w:type="dxa"/>
          </w:tcPr>
          <w:p w14:paraId="13E104AD" w14:textId="19259631" w:rsidR="00BF6DCF" w:rsidRPr="00BF6DCF" w:rsidRDefault="00BF6DCF" w:rsidP="002E5200">
            <w:pPr>
              <w:rPr>
                <w:rFonts w:ascii="Helvetica" w:hAnsi="Helvetica"/>
                <w:b/>
                <w:sz w:val="22"/>
              </w:rPr>
            </w:pPr>
            <w:r w:rsidRPr="00BF6DCF">
              <w:rPr>
                <w:rFonts w:ascii="Helvetica" w:hAnsi="Helvetica"/>
                <w:b/>
                <w:sz w:val="22"/>
              </w:rPr>
              <w:t>How does it work?</w:t>
            </w:r>
          </w:p>
        </w:tc>
      </w:tr>
      <w:tr w:rsidR="00BF6DCF" w14:paraId="6B52927E" w14:textId="77777777" w:rsidTr="00BF6DCF">
        <w:tc>
          <w:tcPr>
            <w:tcW w:w="2972" w:type="dxa"/>
          </w:tcPr>
          <w:p w14:paraId="6C02E001" w14:textId="180D1D4E" w:rsidR="00BF6DCF" w:rsidRPr="00BF6DCF" w:rsidRDefault="00BF6DCF" w:rsidP="002E5200">
            <w:pPr>
              <w:rPr>
                <w:rFonts w:ascii="Helvetica" w:hAnsi="Helvetica"/>
                <w:sz w:val="22"/>
              </w:rPr>
            </w:pPr>
            <w:r w:rsidRPr="00BF6DCF">
              <w:rPr>
                <w:rFonts w:ascii="Helvetica" w:hAnsi="Helvetica"/>
                <w:sz w:val="22"/>
              </w:rPr>
              <w:t>Corrective maintenance</w:t>
            </w:r>
          </w:p>
        </w:tc>
        <w:tc>
          <w:tcPr>
            <w:tcW w:w="7484" w:type="dxa"/>
          </w:tcPr>
          <w:p w14:paraId="4558661F" w14:textId="5B10C827" w:rsidR="00BF6DCF" w:rsidRPr="002B1502" w:rsidRDefault="00BF6DCF" w:rsidP="002E5200">
            <w:pPr>
              <w:rPr>
                <w:rFonts w:ascii="Helvetica" w:hAnsi="Helvetica"/>
                <w:color w:val="FF0000"/>
                <w:sz w:val="22"/>
              </w:rPr>
            </w:pPr>
          </w:p>
        </w:tc>
      </w:tr>
      <w:tr w:rsidR="00BF6DCF" w14:paraId="5EF09B72" w14:textId="77777777" w:rsidTr="00BF6DCF">
        <w:tc>
          <w:tcPr>
            <w:tcW w:w="2972" w:type="dxa"/>
          </w:tcPr>
          <w:p w14:paraId="59CAE6CE" w14:textId="34C285FF" w:rsidR="00BF6DCF" w:rsidRPr="00BF6DCF" w:rsidRDefault="00BF6DCF" w:rsidP="002E5200">
            <w:pPr>
              <w:rPr>
                <w:rFonts w:ascii="Helvetica" w:hAnsi="Helvetica"/>
                <w:sz w:val="22"/>
              </w:rPr>
            </w:pPr>
            <w:r w:rsidRPr="00BF6DCF">
              <w:rPr>
                <w:rFonts w:ascii="Helvetica" w:hAnsi="Helvetica"/>
                <w:sz w:val="22"/>
              </w:rPr>
              <w:t>Adaptive maintenance</w:t>
            </w:r>
          </w:p>
        </w:tc>
        <w:tc>
          <w:tcPr>
            <w:tcW w:w="7484" w:type="dxa"/>
          </w:tcPr>
          <w:p w14:paraId="58055090" w14:textId="2DDB7236" w:rsidR="00BF6DCF" w:rsidRPr="002B1502" w:rsidRDefault="00BF6DCF" w:rsidP="002E5200">
            <w:pPr>
              <w:rPr>
                <w:rFonts w:ascii="Helvetica" w:hAnsi="Helvetica"/>
                <w:color w:val="FF0000"/>
                <w:sz w:val="22"/>
              </w:rPr>
            </w:pPr>
          </w:p>
        </w:tc>
      </w:tr>
      <w:tr w:rsidR="00BF6DCF" w14:paraId="6B21A9A4" w14:textId="77777777" w:rsidTr="00BF6DCF">
        <w:tc>
          <w:tcPr>
            <w:tcW w:w="2972" w:type="dxa"/>
          </w:tcPr>
          <w:p w14:paraId="4F885D46" w14:textId="3E6FF906" w:rsidR="00BF6DCF" w:rsidRPr="00BF6DCF" w:rsidRDefault="00BF6DCF" w:rsidP="002E5200">
            <w:pPr>
              <w:rPr>
                <w:rFonts w:ascii="Helvetica" w:hAnsi="Helvetica"/>
                <w:sz w:val="22"/>
              </w:rPr>
            </w:pPr>
            <w:r w:rsidRPr="00BF6DCF">
              <w:rPr>
                <w:rFonts w:ascii="Helvetica" w:hAnsi="Helvetica"/>
                <w:sz w:val="22"/>
              </w:rPr>
              <w:t>Perfective maintenance</w:t>
            </w:r>
          </w:p>
        </w:tc>
        <w:tc>
          <w:tcPr>
            <w:tcW w:w="7484" w:type="dxa"/>
          </w:tcPr>
          <w:p w14:paraId="3D6F1FBF" w14:textId="56B946A0" w:rsidR="00BF6DCF" w:rsidRPr="002B1502" w:rsidRDefault="00BF6DCF" w:rsidP="002E5200">
            <w:pPr>
              <w:rPr>
                <w:rFonts w:ascii="Helvetica" w:hAnsi="Helvetica"/>
                <w:color w:val="FF0000"/>
                <w:sz w:val="22"/>
              </w:rPr>
            </w:pPr>
          </w:p>
        </w:tc>
      </w:tr>
    </w:tbl>
    <w:p w14:paraId="31DC1A1A" w14:textId="018CD271" w:rsidR="00BF6DCF" w:rsidRDefault="00BF6DCF" w:rsidP="002E5200">
      <w:pPr>
        <w:rPr>
          <w:rFonts w:ascii="Helvetica" w:hAnsi="Helvetica"/>
        </w:rPr>
      </w:pPr>
    </w:p>
    <w:p w14:paraId="4DBF3354" w14:textId="77777777" w:rsidR="000B3533" w:rsidRDefault="000B3533" w:rsidP="000B3533">
      <w:pPr>
        <w:rPr>
          <w:rFonts w:ascii="Helvetica" w:hAnsi="Helvetica"/>
          <w:u w:val="single"/>
        </w:rPr>
      </w:pPr>
      <w:r w:rsidRPr="00EF48E0">
        <w:rPr>
          <w:rFonts w:ascii="Helvetica" w:hAnsi="Helvetica"/>
          <w:u w:val="single"/>
        </w:rPr>
        <w:t>Task C</w:t>
      </w:r>
    </w:p>
    <w:p w14:paraId="3B210A3D" w14:textId="77777777" w:rsidR="000B3533" w:rsidRDefault="000B3533" w:rsidP="000B3533">
      <w:pPr>
        <w:rPr>
          <w:rFonts w:ascii="Helvetica" w:hAnsi="Helvetica"/>
        </w:rPr>
      </w:pPr>
      <w:r>
        <w:rPr>
          <w:rFonts w:ascii="Helvetica" w:hAnsi="Helvetica"/>
        </w:rPr>
        <w:t>List some success criteria that organisations could follow to evaluate whether the new IT system has been successful.</w:t>
      </w:r>
    </w:p>
    <w:tbl>
      <w:tblPr>
        <w:tblStyle w:val="TableGrid"/>
        <w:tblW w:w="0" w:type="auto"/>
        <w:tblLook w:val="04A0" w:firstRow="1" w:lastRow="0" w:firstColumn="1" w:lastColumn="0" w:noHBand="0" w:noVBand="1"/>
      </w:tblPr>
      <w:tblGrid>
        <w:gridCol w:w="10456"/>
      </w:tblGrid>
      <w:tr w:rsidR="000B3533" w14:paraId="3E54EE70" w14:textId="77777777" w:rsidTr="00C721B5">
        <w:tc>
          <w:tcPr>
            <w:tcW w:w="10456" w:type="dxa"/>
          </w:tcPr>
          <w:p w14:paraId="50FABDEC" w14:textId="0DD4ED11" w:rsidR="000B3533" w:rsidRPr="000B3533" w:rsidRDefault="000B3533" w:rsidP="000B3533">
            <w:pPr>
              <w:rPr>
                <w:rFonts w:ascii="Helvetica" w:hAnsi="Helvetica"/>
                <w:color w:val="FF0000"/>
              </w:rPr>
            </w:pPr>
            <w:bookmarkStart w:id="0" w:name="_GoBack"/>
            <w:bookmarkEnd w:id="0"/>
          </w:p>
        </w:tc>
      </w:tr>
    </w:tbl>
    <w:p w14:paraId="5B4C0126" w14:textId="77777777" w:rsidR="000B3533" w:rsidRPr="00EF48E0" w:rsidRDefault="000B3533" w:rsidP="000B3533">
      <w:pPr>
        <w:rPr>
          <w:rFonts w:ascii="Helvetica" w:hAnsi="Helvetica"/>
        </w:rPr>
      </w:pPr>
    </w:p>
    <w:p w14:paraId="21706B09" w14:textId="77777777" w:rsidR="002B1502" w:rsidRPr="00FC79EC" w:rsidRDefault="002B1502" w:rsidP="002E5200">
      <w:pPr>
        <w:rPr>
          <w:rFonts w:ascii="Helvetica" w:hAnsi="Helvetica"/>
        </w:rPr>
      </w:pPr>
    </w:p>
    <w:sectPr w:rsidR="002B1502" w:rsidRPr="00FC79EC"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3B7D6D4"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F072BB">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3B7D6D4"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F072BB">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67D97"/>
    <w:multiLevelType w:val="hybridMultilevel"/>
    <w:tmpl w:val="68F622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D3A0DA3"/>
    <w:multiLevelType w:val="hybridMultilevel"/>
    <w:tmpl w:val="C1DE11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0572F72"/>
    <w:multiLevelType w:val="hybridMultilevel"/>
    <w:tmpl w:val="9F9815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9D1446E"/>
    <w:multiLevelType w:val="hybridMultilevel"/>
    <w:tmpl w:val="C062E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DC331F"/>
    <w:multiLevelType w:val="hybridMultilevel"/>
    <w:tmpl w:val="AE02F2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5"/>
  </w:num>
  <w:num w:numId="4">
    <w:abstractNumId w:val="3"/>
  </w:num>
  <w:num w:numId="5">
    <w:abstractNumId w:val="2"/>
  </w:num>
  <w:num w:numId="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3533"/>
    <w:rsid w:val="000B6B86"/>
    <w:rsid w:val="000D0117"/>
    <w:rsid w:val="000D11EA"/>
    <w:rsid w:val="000D1D0C"/>
    <w:rsid w:val="000D4814"/>
    <w:rsid w:val="000E2108"/>
    <w:rsid w:val="000F2CC3"/>
    <w:rsid w:val="001064D5"/>
    <w:rsid w:val="00111DD3"/>
    <w:rsid w:val="001152BF"/>
    <w:rsid w:val="001236E0"/>
    <w:rsid w:val="00130339"/>
    <w:rsid w:val="00132FD9"/>
    <w:rsid w:val="001503F7"/>
    <w:rsid w:val="00152979"/>
    <w:rsid w:val="00164C71"/>
    <w:rsid w:val="00165323"/>
    <w:rsid w:val="00170BD4"/>
    <w:rsid w:val="00194B4B"/>
    <w:rsid w:val="001979A3"/>
    <w:rsid w:val="001A6397"/>
    <w:rsid w:val="001A7B3D"/>
    <w:rsid w:val="001B39A0"/>
    <w:rsid w:val="001F5E03"/>
    <w:rsid w:val="0020430B"/>
    <w:rsid w:val="002110F5"/>
    <w:rsid w:val="00220FD2"/>
    <w:rsid w:val="002311B1"/>
    <w:rsid w:val="00240A64"/>
    <w:rsid w:val="00243E12"/>
    <w:rsid w:val="0025642B"/>
    <w:rsid w:val="002621C5"/>
    <w:rsid w:val="00276A76"/>
    <w:rsid w:val="00281DDB"/>
    <w:rsid w:val="002B1502"/>
    <w:rsid w:val="002B2E07"/>
    <w:rsid w:val="002B41CD"/>
    <w:rsid w:val="002C07B2"/>
    <w:rsid w:val="002D2120"/>
    <w:rsid w:val="002E5200"/>
    <w:rsid w:val="002E55AE"/>
    <w:rsid w:val="002F0475"/>
    <w:rsid w:val="002F3B10"/>
    <w:rsid w:val="0031286F"/>
    <w:rsid w:val="00317807"/>
    <w:rsid w:val="00332535"/>
    <w:rsid w:val="003338C3"/>
    <w:rsid w:val="00342AE5"/>
    <w:rsid w:val="00352E41"/>
    <w:rsid w:val="003557B9"/>
    <w:rsid w:val="003579F1"/>
    <w:rsid w:val="00362E54"/>
    <w:rsid w:val="003708BE"/>
    <w:rsid w:val="003811E0"/>
    <w:rsid w:val="003831DD"/>
    <w:rsid w:val="00397D0B"/>
    <w:rsid w:val="003A0DBC"/>
    <w:rsid w:val="003B4169"/>
    <w:rsid w:val="003B7E3B"/>
    <w:rsid w:val="003C07F2"/>
    <w:rsid w:val="003C77CC"/>
    <w:rsid w:val="003D2652"/>
    <w:rsid w:val="00410ED3"/>
    <w:rsid w:val="00422079"/>
    <w:rsid w:val="004224AE"/>
    <w:rsid w:val="00423532"/>
    <w:rsid w:val="00441226"/>
    <w:rsid w:val="004415DA"/>
    <w:rsid w:val="00450877"/>
    <w:rsid w:val="00463E98"/>
    <w:rsid w:val="004D4102"/>
    <w:rsid w:val="004F0CD6"/>
    <w:rsid w:val="004F342B"/>
    <w:rsid w:val="00503166"/>
    <w:rsid w:val="00510C73"/>
    <w:rsid w:val="00510E9B"/>
    <w:rsid w:val="00530CA7"/>
    <w:rsid w:val="005353DC"/>
    <w:rsid w:val="00543CEB"/>
    <w:rsid w:val="00560AE7"/>
    <w:rsid w:val="00561C1C"/>
    <w:rsid w:val="005800E0"/>
    <w:rsid w:val="00583A01"/>
    <w:rsid w:val="00586C3D"/>
    <w:rsid w:val="005A7BEF"/>
    <w:rsid w:val="005B48F1"/>
    <w:rsid w:val="005D265A"/>
    <w:rsid w:val="005E1C9A"/>
    <w:rsid w:val="005F5B70"/>
    <w:rsid w:val="0060023B"/>
    <w:rsid w:val="0061318C"/>
    <w:rsid w:val="006139AD"/>
    <w:rsid w:val="0061748F"/>
    <w:rsid w:val="006205DC"/>
    <w:rsid w:val="006251D9"/>
    <w:rsid w:val="00630E13"/>
    <w:rsid w:val="006400D0"/>
    <w:rsid w:val="00641882"/>
    <w:rsid w:val="006648EC"/>
    <w:rsid w:val="00673C4E"/>
    <w:rsid w:val="00675727"/>
    <w:rsid w:val="00685A33"/>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D32D2"/>
    <w:rsid w:val="008E0617"/>
    <w:rsid w:val="00901647"/>
    <w:rsid w:val="00922769"/>
    <w:rsid w:val="0092321F"/>
    <w:rsid w:val="009270D7"/>
    <w:rsid w:val="009307DB"/>
    <w:rsid w:val="00933E4A"/>
    <w:rsid w:val="00937631"/>
    <w:rsid w:val="00960DB5"/>
    <w:rsid w:val="00981B53"/>
    <w:rsid w:val="009929E2"/>
    <w:rsid w:val="009966F5"/>
    <w:rsid w:val="009A21DF"/>
    <w:rsid w:val="009A5F10"/>
    <w:rsid w:val="009E7E53"/>
    <w:rsid w:val="009F4633"/>
    <w:rsid w:val="00A103AC"/>
    <w:rsid w:val="00A142D1"/>
    <w:rsid w:val="00A17596"/>
    <w:rsid w:val="00A475E9"/>
    <w:rsid w:val="00A54CAE"/>
    <w:rsid w:val="00A66D62"/>
    <w:rsid w:val="00AA5FFA"/>
    <w:rsid w:val="00AC78B2"/>
    <w:rsid w:val="00B215C1"/>
    <w:rsid w:val="00B2538F"/>
    <w:rsid w:val="00B41E18"/>
    <w:rsid w:val="00B56B3C"/>
    <w:rsid w:val="00B71E4E"/>
    <w:rsid w:val="00B960EB"/>
    <w:rsid w:val="00BA3A6B"/>
    <w:rsid w:val="00BB04C8"/>
    <w:rsid w:val="00BB2846"/>
    <w:rsid w:val="00BB4D54"/>
    <w:rsid w:val="00BD09B1"/>
    <w:rsid w:val="00BD4D80"/>
    <w:rsid w:val="00BE4D5F"/>
    <w:rsid w:val="00BF6DCF"/>
    <w:rsid w:val="00C10336"/>
    <w:rsid w:val="00C17B49"/>
    <w:rsid w:val="00C26A12"/>
    <w:rsid w:val="00C336C4"/>
    <w:rsid w:val="00C3657A"/>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41C6E"/>
    <w:rsid w:val="00D621FB"/>
    <w:rsid w:val="00D6292B"/>
    <w:rsid w:val="00D70C3D"/>
    <w:rsid w:val="00D76873"/>
    <w:rsid w:val="00D82D74"/>
    <w:rsid w:val="00D97760"/>
    <w:rsid w:val="00DA3FAD"/>
    <w:rsid w:val="00DB2521"/>
    <w:rsid w:val="00DC07B2"/>
    <w:rsid w:val="00DC4590"/>
    <w:rsid w:val="00DC772D"/>
    <w:rsid w:val="00DE5615"/>
    <w:rsid w:val="00DE67F8"/>
    <w:rsid w:val="00DF6B85"/>
    <w:rsid w:val="00E12217"/>
    <w:rsid w:val="00E16EAF"/>
    <w:rsid w:val="00E5521C"/>
    <w:rsid w:val="00E55FAB"/>
    <w:rsid w:val="00E57DB2"/>
    <w:rsid w:val="00E631E9"/>
    <w:rsid w:val="00E65B2C"/>
    <w:rsid w:val="00EA6CA3"/>
    <w:rsid w:val="00EA7D3A"/>
    <w:rsid w:val="00ED19EB"/>
    <w:rsid w:val="00EE210E"/>
    <w:rsid w:val="00EF42E2"/>
    <w:rsid w:val="00F02EFC"/>
    <w:rsid w:val="00F072BB"/>
    <w:rsid w:val="00F11B05"/>
    <w:rsid w:val="00F21C86"/>
    <w:rsid w:val="00F26B23"/>
    <w:rsid w:val="00F3314C"/>
    <w:rsid w:val="00F6717C"/>
    <w:rsid w:val="00F7358E"/>
    <w:rsid w:val="00F74A59"/>
    <w:rsid w:val="00F876DC"/>
    <w:rsid w:val="00FC42BC"/>
    <w:rsid w:val="00FC79EC"/>
    <w:rsid w:val="00FD22BF"/>
    <w:rsid w:val="00FE0553"/>
    <w:rsid w:val="00FE44BB"/>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D97760"/>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423497281">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3EEB9-C1ED-457F-B007-F39B29E2D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4</cp:revision>
  <cp:lastPrinted>2013-11-03T13:36:00Z</cp:lastPrinted>
  <dcterms:created xsi:type="dcterms:W3CDTF">2021-05-16T15:12:00Z</dcterms:created>
  <dcterms:modified xsi:type="dcterms:W3CDTF">2021-05-23T17:55:00Z</dcterms:modified>
</cp:coreProperties>
</file>